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88" w:rsidRDefault="007E2788" w:rsidP="007E2788">
      <w:pPr>
        <w:widowControl/>
        <w:spacing w:before="100" w:beforeAutospacing="1" w:afterAutospacing="1" w:line="300" w:lineRule="atLeast"/>
        <w:jc w:val="center"/>
        <w:outlineLvl w:val="1"/>
        <w:rPr>
          <w:rFonts w:ascii="仿宋" w:eastAsia="仿宋" w:hAnsi="仿宋" w:cs="宋体"/>
          <w:b/>
          <w:bCs/>
          <w:kern w:val="36"/>
          <w:sz w:val="28"/>
          <w:szCs w:val="28"/>
        </w:rPr>
      </w:pPr>
      <w:r w:rsidRPr="007E2788">
        <w:rPr>
          <w:rFonts w:ascii="仿宋" w:eastAsia="仿宋" w:hAnsi="仿宋" w:cs="宋体" w:hint="eastAsia"/>
          <w:b/>
          <w:bCs/>
          <w:kern w:val="36"/>
          <w:sz w:val="28"/>
          <w:szCs w:val="28"/>
        </w:rPr>
        <w:t>关于《中共中央关于制定国民经济和社会发展第十三个五年规划的建议》的说明</w:t>
      </w:r>
    </w:p>
    <w:p w:rsidR="007E2788" w:rsidRPr="007E2788" w:rsidRDefault="007E2788" w:rsidP="007E2788">
      <w:pPr>
        <w:widowControl/>
        <w:spacing w:before="100" w:beforeAutospacing="1" w:afterAutospacing="1" w:line="300" w:lineRule="atLeast"/>
        <w:jc w:val="center"/>
        <w:outlineLvl w:val="1"/>
        <w:rPr>
          <w:rFonts w:ascii="仿宋" w:eastAsia="仿宋" w:hAnsi="仿宋" w:cs="宋体"/>
          <w:b/>
          <w:bCs/>
          <w:kern w:val="36"/>
          <w:sz w:val="28"/>
          <w:szCs w:val="28"/>
        </w:rPr>
      </w:pPr>
      <w:r>
        <w:rPr>
          <w:rFonts w:ascii="仿宋" w:eastAsia="仿宋" w:hAnsi="仿宋" w:cs="宋体" w:hint="eastAsia"/>
          <w:b/>
          <w:bCs/>
          <w:kern w:val="36"/>
          <w:sz w:val="28"/>
          <w:szCs w:val="28"/>
        </w:rPr>
        <w:t>习近平</w:t>
      </w:r>
    </w:p>
    <w:p w:rsidR="007E2788" w:rsidRPr="007E2788" w:rsidRDefault="007E2788" w:rsidP="007E2788">
      <w:pPr>
        <w:widowControl/>
        <w:spacing w:after="100" w:line="456" w:lineRule="auto"/>
        <w:ind w:firstLineChars="200" w:firstLine="560"/>
        <w:jc w:val="left"/>
        <w:rPr>
          <w:rFonts w:ascii="仿宋" w:eastAsia="仿宋" w:hAnsi="仿宋" w:cs="宋体"/>
          <w:kern w:val="0"/>
          <w:sz w:val="28"/>
          <w:szCs w:val="28"/>
        </w:rPr>
      </w:pPr>
      <w:r w:rsidRPr="007E2788">
        <w:rPr>
          <w:rFonts w:ascii="仿宋" w:eastAsia="仿宋" w:hAnsi="仿宋" w:cs="宋体"/>
          <w:kern w:val="0"/>
          <w:sz w:val="28"/>
          <w:szCs w:val="28"/>
        </w:rPr>
        <w:t>受中央政治局委托，现在，我就《中共中央关于制定国民经济和社会发展第十三个五年规划的建议》起草的有关情况向全会作说明。</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一、建议稿起草过程</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十三五”时期是全面建成小康社会、实现我们党确定的“两个一百年”奋斗目标的第一个百年奋斗目标的决胜阶段。制定和实施好“十三五”规划建议，阐明党和国家战略意图，明确发展的指导思想、基本原则、目标要求、基本理念、重大举措，描绘好未来5年国家发展蓝图，事关全面建成小康社会、全面深化改革、全面依法治国、全面从严治党战略布局的协调推进，事关我国经济社会持续健康发展，事关社会主义现代化建设大局。</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为此，今年1月，中央政治局决定，党的十八届五中全会审议“十三五”规划建议，成立由我担任组长，李克强同志、张高丽同志担任副组长，有关部门和地方负责同志参加的文件起草组，在中央政治局常委会领导下承担建议稿起草工作。</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1月28日，党中央发出《关于对党的十八届五中全会研究“十三五”规划建议征求意见的通知》，在党内一定范围征求意见和建议。2月10日，文件起草组召开第一次全体会议，建议稿起草工作正式启动。</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lastRenderedPageBreak/>
        <w:t xml:space="preserve">　　从各方面反馈的意见看，大家一致认为，党的十八届五中全会重点研究“十三五”规划建议问题并提出建议，对坚持和发展中国特色社会主义，实现“两个一百年”奋斗目标、实现中华民族伟大复兴的中国梦，具有十分重要的意义。综合判断，“十三五”时期我国发展仍处于可以大有作为的重要战略机遇期，但战略机遇期内涵发生深刻变化，我国发展既面临许多有利条件，也面临不少风险挑战。大家普遍希望，通过制定建议明确“十三五”时期我国经济社会发展的基本思路、主要目标，特别是要以新的发展理念推动发展，提出一些具有标志性的重大战略、重大工程、重大举措，着力解决突出问题和明显短板，确保如期全面建成小康社会，保持经济社会持续健康发展。文件起草组在起草过程中，充分考虑、认真吸收了各方面意见和建议。</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文件起草组成立9个多月来，深入开展专题调研，广泛征求各方意见，多次召开会议进行讨论修改。根据中央政治局会议决定，7月底，建议稿下发党内一定范围征求意见，包括征求党内部分老同志意见，还专门听取了民主党派中央、全国工商联负责人和无党派人士意见。其间，中央政治局常委会召开3次会议、中央政治局召开2次会议分别审议建议稿。</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从反馈情况看，各地区各部门对建议稿给予充分肯定。大家一致认为，建议稿体现了“四个全面”战略布局和“五位一体”总体布局，反映了党的十八大以来党中央决策部署，顺应了我国经济发展新常态的内在要求，有很强的思想性、战略性、前瞻性、指导性。建议稿提出创新、协调、绿色、开放、共享的发展理念，在理论和实践上有新</w:t>
      </w:r>
      <w:r w:rsidRPr="007E2788">
        <w:rPr>
          <w:rFonts w:ascii="仿宋" w:eastAsia="仿宋" w:hAnsi="仿宋" w:cs="宋体"/>
          <w:kern w:val="0"/>
          <w:sz w:val="28"/>
          <w:szCs w:val="28"/>
        </w:rPr>
        <w:lastRenderedPageBreak/>
        <w:t>的突破，对破解发展难题、增强发展动力、厚植发展优势具有重大指导意义。建议稿坚持问题导向，聚焦突出问题和明显短板，回应人民群众诉求和期盼，提出一系列新的重大战略和重要举措，对保持经济社会持续健康发展具有重要推动作用。</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在征求意见过程中，各方面提出了许多好的意见和建议，主要有以下几个方面。一是建议对“十三五”时期我国发展面临的机遇和挑战作出更加深入和更具前瞻性的分析概括。二是建议进一步突出人民群众普遍关心的就业、教育、社保、住房、医疗等民生指标。三是建议抓住新一轮科技革命带来的机遇，将优势资源集聚到重点领域，力求在关键核心技术上取得突破。四是建议进一步提高绿色指标在“十三五”规划全部指标中的权重，把保障人民健康和改善环境质量作为更具约束性的硬指标。五是建议重视促进内陆地区特别是中西部地区对外开放。六是建议更加注重通过改善二次分配促进社会公平，明确精准扶贫、精准脱贫的政策举措，把更多公共资源用于完善社会保障体系。</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中央责成文件起草组认真研究和吸纳各方面意见和建议。文件起草组全面汇总、逐条分析各方面意见和建议，做到了能吸收的尽量吸收。</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二、建议稿的主要考虑和基本框架</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建议稿的起草，充分考虑了“十三五”时期我国经济社会发展的趋势和要求。</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lastRenderedPageBreak/>
        <w:t xml:space="preserve">　　第一，“十三五”规划作为我国经济发展进入新常态后的第一个五年规划，必须适应新常态、把握新常态、引领新常态。新常态下，我国经济发展表现出速度变化、结构优化、动力转换三大特点，增长速度要从高速转向中高速，发展方式要从规模速度型转向质量效率型，经济结构调整要从增量扩能为主转向调整存量、做优增量并举，发展动力要从主要依靠资源和低成本劳动力等要素投入转向创新驱动。这些变化不依人的意志为转移，是我国经济发展阶段性特征的必然要求。制定“十三五”时期经济社会发展建议，必须充分考虑这些趋势和要求，按照适应新常态、把握新常态、引领新常态的总要求进行战略谋划。</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第二，面对经济社会发展新趋势新机遇和新矛盾新挑战，谋划“十三五”时期经济社会发展，必须确立新的发展理念，用新的发展理念引领发展行动。古人说：“理者，物之固然，事之所以然也。”发展理念是发展行动的先导，是管全局、管根本、管方向、管长远的东西，是发展思路、发展方向、发展着力点的集中体现。发展理念搞对了，目标任务就好定了，政策举措也就跟着好定了。为此，建议稿提出了创新、协调、绿色、开放、共享的发展理念，并以这五大发展理念为主线对建议稿进行谋篇布局。这五大发展理念，是“十三五”乃至更长时期我国发展思路、发展方向、发展着力点的集中体现，也是改革开放30多年来我国发展经验的集中体现，反映出我们党对我国发展规律的新认识。</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lastRenderedPageBreak/>
        <w:t xml:space="preserve">　　第三，“十三五”规划作为全面建成小康社会的收官规划，必须紧紧扭住全面建成小康社会存在的短板，在补齐短板上多用力。比如，农村贫困人口脱贫，就是一个突出短板。我们不能一边宣布全面建成了小康社会，另一边还有几千万人口的生活水平处在扶贫标准线以下，这既影响人民群众对全面建成小康社会的满意度，也影响国际社会对我国全面建成小康社会的认可度。此外，在社会事业发展、生态环境保护、民生保障等方面也存在着一些明显的短板。谋划“十三五”时期经济社会发展，必须全力做好补齐短板这篇大文章，着力提高发展的协调性和平衡性。</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另外，考虑到建议通过后，还要根据建议制定“十三五”规划纲要，两个文件之间要有合理分工。所以，建议在内容上重点是确立发展理念，明确发展的方向、思路、重点任务、重大举措，而一些具体的工作部署则留给纲要去规定，以更好体现和发挥建议的宏观性、战略性、指导性。</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在建议稿起草过程中，我们注意把握以下原则。一是坚持目标导向和问题导向相统一，既从实现全面建成小康社会目标倒推，厘清到时间节点必须完成的任务，又从迫切需要解决的问题顺推，明确破解难题的途径和办法。二是坚持立足国内和全球视野相统筹，既以新理念新思路新举措主动适应和积极引领经济发展新常态，又从全球经济联系中进行谋划，重视提高在全球范围配置资源的能力。三是坚持全面规划和突出重点相协调，既着眼于全面推进经济建设、政治建设、文化建设、社会建设、生态文明建设、对外开放、国防建设和党的建</w:t>
      </w:r>
      <w:r w:rsidRPr="007E2788">
        <w:rPr>
          <w:rFonts w:ascii="仿宋" w:eastAsia="仿宋" w:hAnsi="仿宋" w:cs="宋体"/>
          <w:kern w:val="0"/>
          <w:sz w:val="28"/>
          <w:szCs w:val="28"/>
        </w:rPr>
        <w:lastRenderedPageBreak/>
        <w:t>设，又突出薄弱环节和滞后领域，集中攻关，提出可行思路和务实举措。四是坚持战略性和操作性相结合，既强调规划的宏观性、战略性、指导性，又突出规划的约束力和可操作、能检查、易评估，做到虚实结合。</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在结构上，建议稿分三大板块、八个部分。导语和第一、第二部分构成第一板块，属于总论。第一部分讲全面建成小康社会决胜阶段的形势和指导思想，总结“十二五”时期我国发展取得的重大成就，分析“十三五”时期我国发展环境的基本特征，提出“十三五”时期我国发展的指导思想和必须遵循的原则。第二部分讲“十三五”时期我国经济社会发展的主要目标和基本理念，提出全面建成小康社会新的目标要求，提出并阐释了创新、协调、绿色、开放、共享的发展理念。</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第三至第七部分构成第二板块，属于分论，分别就坚持创新发展、协调发展、绿色发展、开放发展、共享发展进行阐述和部署。第三部分讲坚持创新发展、着力提高发展质量和效益，从培育发展新动力、拓展发展新空间、深入实施创新驱动发展战略、大力推进农业现代化、构建产业新体系、构建发展新体制、创新和完善宏观调控方式7个方面展开。第四部分讲坚持协调发展、着力形成平衡发展结构，从推动区域协调发展、推动城乡协调发展、推动物质文明和精神文明协调发展、推动经济建设和国防建设融合发展4个方面展开。第五部分讲坚持绿色发展、着力改善生态环境，从促进人与自然和谐共生、加快建设主体功能区、推动低碳循环发展、全面节约和高效利用资源、加大</w:t>
      </w:r>
      <w:r w:rsidRPr="007E2788">
        <w:rPr>
          <w:rFonts w:ascii="仿宋" w:eastAsia="仿宋" w:hAnsi="仿宋" w:cs="宋体"/>
          <w:kern w:val="0"/>
          <w:sz w:val="28"/>
          <w:szCs w:val="28"/>
        </w:rPr>
        <w:lastRenderedPageBreak/>
        <w:t>环境治理力度、筑牢生态安全屏障6个方面展开。第六部分讲坚持开放发展、着力实现合作共赢，从完善对外开放战略布局、形成对外开放新体制、推进“一带一路”建设、深化内地和港澳以及大陆和台湾地区合作发展、积极参与全球经济治理、积极承担国际责任和义务6个方面展开。第七部分讲坚持共享发展、着力增进人民福祉，从增加公共服务供给、实施脱贫攻坚工程、提高教育质量、促进就业创业、缩小收入差距、建立更加公平更可持续的社会保障制度、推进健康中国建设、促进人口均衡发展8个方面展开。</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第八部分和结束语构成第三板块。第八部分讲加强和改善党的领导、为实现“十三五”规划提供坚强保证，从完善党领导经济社会发展工作体制机制、动员人民群众团结奋斗、加快建设人才强国、运用法治思维和法治方式推动发展、加强和创新社会治理、确保“十三五”规划建议的目标任务落到实处6个方面展开。结束语号召全党全国各族人民万众一心、艰苦奋斗，共同夺取全面建成小康社会决胜阶段的伟大胜利。</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三、需要重点说明的几个问题</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建议稿提出了一系列新的发展要求和重大举措。这里，就其中几个问题作简要说明。</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第一，关于经济保持中高速增长。建议稿提出今后5年经济保持中高速增长的目标。主要考虑是，确保到2020年实现国内生产总值和城乡居民人均收入比2010年翻一番的目标，必须保持必要的增长</w:t>
      </w:r>
      <w:r w:rsidRPr="007E2788">
        <w:rPr>
          <w:rFonts w:ascii="仿宋" w:eastAsia="仿宋" w:hAnsi="仿宋" w:cs="宋体"/>
          <w:kern w:val="0"/>
          <w:sz w:val="28"/>
          <w:szCs w:val="28"/>
        </w:rPr>
        <w:lastRenderedPageBreak/>
        <w:t>速度。从国内生产总值翻一番看，2016年至2020年经济年均增长底线是6.5%以上。从城乡居民人均收入翻一番看，2010年城镇居民人均可支配收入和农村居民人均纯收入分别为19109元和5919元。到2020年翻一番，按照居民收入增长和经济增长同步的要求，“十三五”时期经济年均增长至少也要达到6.5%。经济保持中高速增长，有利于改善民生，让人民群众更加切实感受到全面建成小康社会的成果。随着我国经济发展进入新常态，产能过剩化解、产业结构优化升级、创新驱动发展实现都需要一定的时间和空间，经济下行压力明显，保持较高增长速度难度不小。考虑到正向引导市场预期和留有一定余地，在综合各方面意见的基础上，建议稿提出经济保持中高速增长的目标。</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国内外主要研究机构普遍认为，“十三五”时期我国年均经济潜在增长率为6%—7%。综合起来看，我国经济今后要保持7%左右的增长速度是可能的，但面临的不确定性因素也比较多。这是因为，未来一个时期全球经济贸易增长将持续乏力，我国投资和消费需求增长放缓，形成新的市场空间需要一个过程。在经济结构、技术条件没有明显改善的条件下，资源安全供给、环境质量、温室气体减排等约束强化，将压缩经济增长空间。经济运行中还存在其他一些风险，如杠杆率高企、经济风险上升等，都对经济增长形成了制约。同时，随着经济总量不断增大，增长速度会相应慢下来，这是一个基本规律。</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“十三五”时期我国发展，既要看速度，也要看增量，更要看质量，要着力实现有质量、有效益、没水分、可持续的增长，着力在转</w:t>
      </w:r>
      <w:r w:rsidRPr="007E2788">
        <w:rPr>
          <w:rFonts w:ascii="仿宋" w:eastAsia="仿宋" w:hAnsi="仿宋" w:cs="宋体"/>
          <w:kern w:val="0"/>
          <w:sz w:val="28"/>
          <w:szCs w:val="28"/>
        </w:rPr>
        <w:lastRenderedPageBreak/>
        <w:t>变经济发展方式、优化经济结构、改善生态环境、提高发展质量和效益中实现经济增长。</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第二，关于户籍人口城镇化率加快提高。户籍人口城镇化率直接反映城镇化的健康程度。根据《国家新型城镇化规划（2014—2020年）》预测，2020年户籍人口城镇化率将达到45%左右。按2013年户籍人口城镇化率35.9%计算，年均提高1.3个百分点，年均需转户1600多万人。现在，按照常住人口计算，我国城镇化率已经接近55%，城镇常住人口达到7.5亿。问题是这7.5亿人口中包括2.5亿的以农民工为主体的外来常住人口，他们在城镇还不能平等享受教育、就业服务、社会保障、医疗、保障性住房等方面的公共服务，带来一些复杂的经济社会问题。</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建议稿提出户籍人口城镇化率加快提高，是要加快落实中央确定的使1亿左右农民工和其他常住人口在城镇定居落户的目标。这1亿人主要指农村学生升学和参军进入城镇的人口、在城镇就业和居住5年以上和举家迁徙的农业转移人口。</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实现1亿人在城镇落户意义重大。从供给看，在劳动年龄人口总量减少的情况下，对稳定劳动力供给和工资成本、培育现代产业工人队伍具有重要意义。从需求看，对扩大消费需求、稳定房地产市场、扩大城镇基础设施和公共服务设施投资具有重要意义。实现这个目标，既有利于稳定经济增长，也有利于促进社会公平正义与和谐稳定，是全面小康社会惠及更多人口的内在要求。这就要求加大户籍制度改革措施落实力度，加快完善相关配套政策，确保这一目标实现。</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lastRenderedPageBreak/>
        <w:t xml:space="preserve">　　第三，关于我国现行标准下农村贫困人口实现脱贫、贫困县全部摘帽、解决区域性整体贫困。农村贫困人口脱贫是全面建成小康社会最艰巨的任务。我国现行脱贫标准是农民年人均纯收入按2010年不变价计算为2300元，2014年现价脱贫标准为2800元。按照这个标准，2014年末全国还有7017万农村贫困人口。综合考虑物价水平和其他因素，逐年更新按现价计算的标准。据测算，若按每年6%的增长率调整，2020年全国脱贫标准约为人均纯收入4000元。今后，脱贫标准所代表的实际生活水平，大致能够达到2020年全面建成小康社会所要求的基本水平，可以继续采用。</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通过实施脱贫攻坚工程，实施精准扶贫、精准脱贫，7017万农村贫困人口脱贫目标是可以实现的。2011年至2014年，每年农村脱贫人口分别为4329万、2339万、1650万、1232万。因此，通过采取过硬的、管用的举措，今后每年减贫1000万人的任务是可以完成的。具体讲，到2020年，通过产业扶持，可以解决3000万人脱贫；通过转移就业，可以解决1000万人脱贫；通过易地搬迁，可以解决1000万人脱贫，总计5000万人左右。还有2000多万完全或部分丧失劳动能力的贫困人口，可以通过全部纳入低保覆盖范围，实现社保政策兜底脱贫。</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第四，关于实施一批国家重大科技项目和在重大创新领域组建一批国家实验室。落实创新驱动发展战略，必须把重要领域的科技创新摆在更加突出的地位，实施一批关系国家全局和长远的重大科技项目。这既有利于我国在战略必争领域打破重大关键核心技术受制于人的</w:t>
      </w:r>
      <w:r w:rsidRPr="007E2788">
        <w:rPr>
          <w:rFonts w:ascii="仿宋" w:eastAsia="仿宋" w:hAnsi="仿宋" w:cs="宋体"/>
          <w:kern w:val="0"/>
          <w:sz w:val="28"/>
          <w:szCs w:val="28"/>
        </w:rPr>
        <w:lastRenderedPageBreak/>
        <w:t>局面，更有利于开辟新的产业发展方向和重点领域、培育新的经济增长点。2014年8月，我们确定要抓紧实施已有的16个国家科技重大专项，进一步聚焦目标、突出重点，攻克高端通用芯片、集成电路装备、宽带移动通信、高档数控机床、核电站、新药创制等关键核心技术，加快形成若干战略性技术和战略性产品，培育新兴产业。在此基础上，以2030年为时间节点，再选择一批体现国家战略意图的重大科技项目，力争有所突破。从更长远的战略需求出发，我们要坚持有所为有所不为，在航空发动机、量子通信、智能制造和机器人、深空深海探测、重点新材料、脑科学、健康保障等领域再部署一批体现国家战略意图的重大科技项目。已经部署的项目和新部署的项目要形成梯次接续的系统布局，发挥市场经济条件下新型举国体制优势，集中力量、协同攻关，为攀登战略制高点、提高我国综合竞争力、保障国家安全提供支撑。</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我国同发达国家的科技经济实力差距主要体现在创新能力上。提高创新能力，必须夯实自主创新的物质技术基础，加快建设以国家实验室为引领的创新基础平台。国家实验室已成为主要发达国家抢占科技创新制高点的重要载体，诸如美国阿贡、洛斯阿拉莫斯、劳伦斯伯克利等国家实验室和德国亥姆霍兹研究中心等，均是围绕国家使命，依靠跨学科、大协作和高强度支持开展协同创新的研究基地。当前，我国科技创新已步入以跟踪为主转向跟踪和并跑、领跑并存的新阶段，急需以国家目标和战略需求为导向，瞄准国际科技前沿，布局一批体量更大、学科交叉融合、综合集成的国家实验室，优化配置人财物资</w:t>
      </w:r>
      <w:r w:rsidRPr="007E2788">
        <w:rPr>
          <w:rFonts w:ascii="仿宋" w:eastAsia="仿宋" w:hAnsi="仿宋" w:cs="宋体"/>
          <w:kern w:val="0"/>
          <w:sz w:val="28"/>
          <w:szCs w:val="28"/>
        </w:rPr>
        <w:lastRenderedPageBreak/>
        <w:t>源，形成协同创新新格局。主要考虑在一些重大创新领域组建一批国家实验室，打造聚集国内外一流人才的高地，组织具有重大引领作用的协同攻关，形成代表国家水平、国际同行认可、在国际上拥有话语权的科技创新实力，成为抢占国际科技制高点的重要战略创新力量。</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第五，关于加强统筹协调，改革并完善适应现代金融市场发展的金融监管框架。金融是现代经济的核心，在很大程度上影响甚至决定着经济健康发展。现代金融发展呈现出机构种类多、综合经营规模大、产品结构复杂、交易频率高、跨境流动快、风险传递快、影响范围广等特点。国际金融危机爆发后，主要国家均加大了金融监管体系改革力度，核心是提高监管标准、形成互为补充的监管合力和风险处置能力。</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近年来，我国金融业发展明显加快，形成了多样化的金融机构体系、复杂的产品结构体系、信息化的交易体系、更加开放的金融市场，特别是综合经营趋势明显。这对现行的分业监管体制带来重大挑战。党的十八届三中全会就加强金融监管提出了完善监管协调机制的改革任务。近来频繁显露的局部风险特别是近期资本市场的剧烈波动说明，现行监管框架存在着不适应我国金融业发展的体制性矛盾，也再次提醒我们必须通过改革保障金融安全，有效防范系统性风险。要坚持市场化改革方向，加快建立符合现代金融特点、统筹协调监管、有力有效的现代金融监管框架，坚守住不发生系统性风险的底线。</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国际金融危机发生以来，主要经济体都对其金融监管体制进行了重大改革。主要做法是统筹监管系统重要金融机构和金融控股公司，</w:t>
      </w:r>
      <w:r w:rsidRPr="007E2788">
        <w:rPr>
          <w:rFonts w:ascii="仿宋" w:eastAsia="仿宋" w:hAnsi="仿宋" w:cs="宋体"/>
          <w:kern w:val="0"/>
          <w:sz w:val="28"/>
          <w:szCs w:val="28"/>
        </w:rPr>
        <w:lastRenderedPageBreak/>
        <w:t>尤其是负责对这些金融机构的审慎管理；统筹监管重要金融基础设施，包括重要的支付系统、清算机构、金融资产登记托管机构等，维护金融基础设施稳健高效运行；统筹负责金融业综合统计，通过金融业全覆盖的数据收集，加强和改善金融宏观调控，维护金融稳定。这些做法都值得我们研究和借鉴。</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第六，关于实行能源和水资源消耗、建设用地等总量和强度双控行动。推进生态文明建设，解决资源约束趋紧、环境污染严重、生态系统退化的问题，必须采取一些硬措施，真抓实干才能见效。实行能源和水资源消耗、建设用地等总量和强度双控行动，就是一项硬措施。这就是说，既要控制总量，也要控制单位国内生产总值能源消耗、水资源消耗、建设用地的强度。这项工作做好了，既能节约能源和水土资源，从源头上减少污染物排放，也能倒逼经济发展方式转变，提高我国经济发展绿色水平。</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十一五”规划首次把单位国内生产总值能源消耗强度作为约束性指标，“十二五”规划提出合理控制能源消费总量。现在看，这样做既是必要的，也是有效的。根据当前资源环境面临的严峻形势，在继续实行能源消费总量和消耗强度双控的基础上，水资源和建设用地也要实施总量和强度双控，作为约束性指标，建立目标责任制，合理分解落实。要研究建立双控的市场化机制，建立预算管理制度、有偿使用和交易制度，更多用市场手段实现双控目标。</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第七，关于探索实行耕地轮作休耕制度试点。经过长期发展，我国耕地开发利用强度过大，一些地方地力严重透支，水土流失、地下</w:t>
      </w:r>
      <w:r w:rsidRPr="007E2788">
        <w:rPr>
          <w:rFonts w:ascii="仿宋" w:eastAsia="仿宋" w:hAnsi="仿宋" w:cs="宋体"/>
          <w:kern w:val="0"/>
          <w:sz w:val="28"/>
          <w:szCs w:val="28"/>
        </w:rPr>
        <w:lastRenderedPageBreak/>
        <w:t>水严重超采、土壤退化、面源污染加重已成为制约农业可持续发展的突出矛盾。当前，国内粮食库存增加较多，仓储补贴负担较重。同时，国际市场粮食价格走低，国内外市场粮价倒挂明显。利用现阶段国内外市场粮食供给宽裕的时机，在部分地区实行耕地轮作休耕，既有利于耕地休养生息和农业可持续发展，又有利于平衡粮食供求矛盾、稳定农民收入、减轻财政压力。</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实行耕地轮作休耕制度，国家可以根据财力和粮食供求状况，重点在地下水漏斗区、重金属污染区、生态严重退化地区开展试点，安排一定面积的耕地用于休耕，对休耕农民给予必要的粮食或现金补助。开展这项试点，要以保障国家粮食安全和不影响农民收入为前提，休耕不能减少耕地、搞非农化、削弱农业综合生产能力，确保急用之时粮食能够产得出、供得上。同时，要加快推动农业走出去，增加国内农产品供给。耕地轮作休耕情况复杂，要先探索进行试点。</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第八，关于实行省以下环保机构监测监察执法垂直管理制度。生态环境特别是大气、水、土壤污染严重，已成为全面建成小康社会的突出短板。扭转环境恶化、提高环境质量是广大人民群众的热切期盼，是“十三五”时期必须高度重视并切实推进的一项重要工作。现行以块为主的地方环保管理体制，使一些地方重发展轻环保、干预环保监测监察执法，使环保责任难以落实，有法不依、执法不严、违法不究现象大量存在。综合起来，现行环保体制存在4个突出问题：一是难以落实对地方政府及其相关部门的监督责任，二是难以解决地方保护</w:t>
      </w:r>
      <w:r w:rsidRPr="007E2788">
        <w:rPr>
          <w:rFonts w:ascii="仿宋" w:eastAsia="仿宋" w:hAnsi="仿宋" w:cs="宋体"/>
          <w:kern w:val="0"/>
          <w:sz w:val="28"/>
          <w:szCs w:val="28"/>
        </w:rPr>
        <w:lastRenderedPageBreak/>
        <w:t>主义对环境监测监察执法的干预，三是难以适应统筹解决跨区域、跨流域环境问题的新要求，四是难以规范和加强地方环保机构队伍建设。</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建议稿提出的省以下环保机构监测监察执法垂直管理，主要指省级环保部门直接管理市（地）县的监测监察机构，承担其人员和工作经费，市（地）级环保局实行以省级环保厅（局）为主的双重管理体制，县级环保局不再单设而是作为市（地）级环保局的派出机构。这是对我国环保管理体制的一项重大改革，有利于增强环境执法的统一性、权威性、有效性。这项改革要在试点基础上全面推开，力争“十三五”时期完成改革任务。</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t xml:space="preserve">　　第九，关于全面实施一对夫妇可生育两个孩子政策。当前，我国人口结构呈现明显的高龄少子特征，适龄人口生育意愿明显降低，妇女总和生育率明显低于更替水平。现在的生育主体是80后、90后，他们的生育观念变化了，养育孩子的成本也增加了，同时社会保障水平提高了，养儿防老的社会观念明显弱化，少生优生已成为社会生育观念的主流。一方面，据调查，实施一方是独生子女的夫妇可生育两个孩子政策以来，全国符合政策条件的夫妇有1100多万对。截至今年8月底，提出生育二孩申请的只有169万对，占比为15.4%。另一方面，我国人口老龄化态势明显，2014年60岁以上人口占总人口的比重已经超过15%，老年人口比重高于世界平均水平，14岁以下人口比重低于世界平均水平，劳动年龄人口开始绝对减少，这种趋势还在继续。这些都对我国人口均衡发展和人口安全提出了新的挑战。</w:t>
      </w:r>
    </w:p>
    <w:p w:rsidR="007E2788" w:rsidRPr="007E2788" w:rsidRDefault="007E2788" w:rsidP="007E2788">
      <w:pPr>
        <w:widowControl/>
        <w:spacing w:before="100" w:after="100" w:line="456" w:lineRule="auto"/>
        <w:jc w:val="left"/>
        <w:rPr>
          <w:rFonts w:ascii="仿宋" w:eastAsia="仿宋" w:hAnsi="仿宋" w:cs="宋体"/>
          <w:kern w:val="0"/>
          <w:sz w:val="28"/>
          <w:szCs w:val="28"/>
        </w:rPr>
      </w:pPr>
      <w:r w:rsidRPr="007E2788">
        <w:rPr>
          <w:rFonts w:ascii="仿宋" w:eastAsia="仿宋" w:hAnsi="仿宋" w:cs="宋体"/>
          <w:kern w:val="0"/>
          <w:sz w:val="28"/>
          <w:szCs w:val="28"/>
        </w:rPr>
        <w:lastRenderedPageBreak/>
        <w:t xml:space="preserve">　　全面实施一对夫妇可生育两个孩子政策，可以通过进一步释放生育潜力，减缓人口老龄化压力，增加劳动力供给，促进人口均衡发展。这是站在中华民族长远发展的战略高度促进人口均衡发展的重大举措。国家卫计委等部门经过认真测算，认为实施这项政策是可行的。</w:t>
      </w:r>
    </w:p>
    <w:p w:rsidR="007E2788" w:rsidRDefault="007E2788" w:rsidP="007E2788">
      <w:pPr>
        <w:widowControl/>
        <w:spacing w:before="100" w:after="100" w:line="456" w:lineRule="auto"/>
        <w:ind w:firstLine="570"/>
        <w:jc w:val="left"/>
        <w:rPr>
          <w:rFonts w:ascii="仿宋" w:eastAsia="仿宋" w:hAnsi="仿宋" w:cs="宋体"/>
          <w:kern w:val="0"/>
          <w:sz w:val="28"/>
          <w:szCs w:val="28"/>
        </w:rPr>
      </w:pPr>
      <w:r w:rsidRPr="007E2788">
        <w:rPr>
          <w:rFonts w:ascii="仿宋" w:eastAsia="仿宋" w:hAnsi="仿宋" w:cs="宋体"/>
          <w:kern w:val="0"/>
          <w:sz w:val="28"/>
          <w:szCs w:val="28"/>
        </w:rPr>
        <w:t>同志们！讨论、修改、通过“十三五”规划建议，是这次全会的主要任务。做好这项工作，对指导国家“十三五”规划纲要编制、引领“十三五”时期经济社会发展具有十分重要的意义。大家要全面把握和深刻领会建议稿提出的目标、理念、任务、举措，认真思考，深入讨论，提出建设性的意见和建议，使建议稿更加完善。最后，让我们同心同德、群策群力，共同把这次全会开好。（新华社北京11月3日电）</w:t>
      </w:r>
    </w:p>
    <w:p w:rsidR="000A7205" w:rsidRDefault="000A7205" w:rsidP="000A7205">
      <w:pPr>
        <w:widowControl/>
        <w:spacing w:before="100" w:after="100" w:line="456" w:lineRule="auto"/>
        <w:ind w:firstLine="570"/>
        <w:jc w:val="left"/>
        <w:rPr>
          <w:rFonts w:ascii="仿宋" w:eastAsia="仿宋" w:hAnsi="仿宋" w:cs="宋体"/>
          <w:kern w:val="0"/>
          <w:sz w:val="28"/>
          <w:szCs w:val="28"/>
        </w:rPr>
      </w:pPr>
      <w:r>
        <w:rPr>
          <w:rFonts w:ascii="仿宋" w:eastAsia="仿宋" w:hAnsi="仿宋" w:cs="宋体" w:hint="eastAsia"/>
          <w:kern w:val="0"/>
          <w:sz w:val="28"/>
          <w:szCs w:val="28"/>
        </w:rPr>
        <w:t>资料来源：《人民日报》，2015年11月4日，第2版</w:t>
      </w:r>
    </w:p>
    <w:p w:rsidR="000A7205" w:rsidRPr="00B04F96" w:rsidRDefault="000A7205" w:rsidP="000A7205">
      <w:pPr>
        <w:widowControl/>
        <w:spacing w:before="100" w:after="100" w:line="456" w:lineRule="auto"/>
        <w:ind w:firstLine="570"/>
        <w:jc w:val="left"/>
        <w:rPr>
          <w:rFonts w:ascii="仿宋" w:eastAsia="仿宋" w:hAnsi="仿宋" w:cs="宋体"/>
          <w:kern w:val="0"/>
          <w:sz w:val="28"/>
          <w:szCs w:val="28"/>
        </w:rPr>
      </w:pPr>
      <w:r>
        <w:rPr>
          <w:rFonts w:ascii="仿宋" w:eastAsia="仿宋" w:hAnsi="仿宋" w:cs="宋体" w:hint="eastAsia"/>
          <w:kern w:val="0"/>
          <w:sz w:val="28"/>
          <w:szCs w:val="28"/>
        </w:rPr>
        <w:t>责任编辑：李瑞广</w:t>
      </w:r>
    </w:p>
    <w:p w:rsidR="00821B80" w:rsidRPr="007E2788" w:rsidRDefault="002D0A9C" w:rsidP="007E2788">
      <w:pPr>
        <w:rPr>
          <w:rFonts w:ascii="仿宋" w:eastAsia="仿宋" w:hAnsi="仿宋"/>
          <w:sz w:val="28"/>
          <w:szCs w:val="28"/>
        </w:rPr>
      </w:pPr>
      <w:r w:rsidRPr="007E2788">
        <w:rPr>
          <w:rFonts w:ascii="仿宋" w:eastAsia="仿宋" w:hAnsi="仿宋" w:cs="宋体"/>
          <w:kern w:val="0"/>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5pt;height:16.5pt" o:ole="">
            <v:imagedata r:id="rId4" o:title=""/>
          </v:shape>
          <w:control r:id="rId5" w:name="DefaultOcxName" w:shapeid="_x0000_i1030"/>
        </w:object>
      </w:r>
    </w:p>
    <w:sectPr w:rsidR="00821B80" w:rsidRPr="007E2788" w:rsidSect="00821B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E2788"/>
    <w:rsid w:val="000A7205"/>
    <w:rsid w:val="002D0A9C"/>
    <w:rsid w:val="005878E2"/>
    <w:rsid w:val="007E2788"/>
    <w:rsid w:val="00821B80"/>
    <w:rsid w:val="00CF3E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B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390528">
      <w:bodyDiv w:val="1"/>
      <w:marLeft w:val="0"/>
      <w:marRight w:val="0"/>
      <w:marTop w:val="0"/>
      <w:marBottom w:val="0"/>
      <w:divBdr>
        <w:top w:val="none" w:sz="0" w:space="0" w:color="auto"/>
        <w:left w:val="none" w:sz="0" w:space="0" w:color="auto"/>
        <w:bottom w:val="none" w:sz="0" w:space="0" w:color="auto"/>
        <w:right w:val="none" w:sz="0" w:space="0" w:color="auto"/>
      </w:divBdr>
      <w:divsChild>
        <w:div w:id="913465905">
          <w:marLeft w:val="0"/>
          <w:marRight w:val="0"/>
          <w:marTop w:val="0"/>
          <w:marBottom w:val="0"/>
          <w:divBdr>
            <w:top w:val="none" w:sz="0" w:space="0" w:color="auto"/>
            <w:left w:val="none" w:sz="0" w:space="0" w:color="auto"/>
            <w:bottom w:val="none" w:sz="0" w:space="0" w:color="auto"/>
            <w:right w:val="none" w:sz="0" w:space="0" w:color="auto"/>
          </w:divBdr>
          <w:divsChild>
            <w:div w:id="1923490336">
              <w:marLeft w:val="0"/>
              <w:marRight w:val="0"/>
              <w:marTop w:val="100"/>
              <w:marBottom w:val="100"/>
              <w:divBdr>
                <w:top w:val="none" w:sz="0" w:space="0" w:color="auto"/>
                <w:left w:val="none" w:sz="0" w:space="0" w:color="auto"/>
                <w:bottom w:val="none" w:sz="0" w:space="0" w:color="auto"/>
                <w:right w:val="none" w:sz="0" w:space="0" w:color="auto"/>
              </w:divBdr>
              <w:divsChild>
                <w:div w:id="1477837981">
                  <w:marLeft w:val="0"/>
                  <w:marRight w:val="0"/>
                  <w:marTop w:val="0"/>
                  <w:marBottom w:val="0"/>
                  <w:divBdr>
                    <w:top w:val="none" w:sz="0" w:space="0" w:color="auto"/>
                    <w:left w:val="none" w:sz="0" w:space="0" w:color="auto"/>
                    <w:bottom w:val="none" w:sz="0" w:space="0" w:color="auto"/>
                    <w:right w:val="none" w:sz="0" w:space="0" w:color="auto"/>
                  </w:divBdr>
                  <w:divsChild>
                    <w:div w:id="1383670955">
                      <w:marLeft w:val="0"/>
                      <w:marRight w:val="0"/>
                      <w:marTop w:val="150"/>
                      <w:marBottom w:val="0"/>
                      <w:divBdr>
                        <w:top w:val="none" w:sz="0" w:space="0" w:color="auto"/>
                        <w:left w:val="none" w:sz="0" w:space="0" w:color="auto"/>
                        <w:bottom w:val="none" w:sz="0" w:space="0" w:color="auto"/>
                        <w:right w:val="none" w:sz="0" w:space="0" w:color="auto"/>
                      </w:divBdr>
                      <w:divsChild>
                        <w:div w:id="11192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622050">
      <w:bodyDiv w:val="1"/>
      <w:marLeft w:val="0"/>
      <w:marRight w:val="0"/>
      <w:marTop w:val="0"/>
      <w:marBottom w:val="0"/>
      <w:divBdr>
        <w:top w:val="none" w:sz="0" w:space="0" w:color="auto"/>
        <w:left w:val="none" w:sz="0" w:space="0" w:color="auto"/>
        <w:bottom w:val="none" w:sz="0" w:space="0" w:color="auto"/>
        <w:right w:val="none" w:sz="0" w:space="0" w:color="auto"/>
      </w:divBdr>
      <w:divsChild>
        <w:div w:id="1444299431">
          <w:marLeft w:val="0"/>
          <w:marRight w:val="0"/>
          <w:marTop w:val="0"/>
          <w:marBottom w:val="0"/>
          <w:divBdr>
            <w:top w:val="none" w:sz="0" w:space="0" w:color="auto"/>
            <w:left w:val="none" w:sz="0" w:space="0" w:color="auto"/>
            <w:bottom w:val="none" w:sz="0" w:space="0" w:color="auto"/>
            <w:right w:val="none" w:sz="0" w:space="0" w:color="auto"/>
          </w:divBdr>
          <w:divsChild>
            <w:div w:id="827601652">
              <w:marLeft w:val="0"/>
              <w:marRight w:val="0"/>
              <w:marTop w:val="100"/>
              <w:marBottom w:val="100"/>
              <w:divBdr>
                <w:top w:val="none" w:sz="0" w:space="0" w:color="auto"/>
                <w:left w:val="none" w:sz="0" w:space="0" w:color="auto"/>
                <w:bottom w:val="none" w:sz="0" w:space="0" w:color="auto"/>
                <w:right w:val="none" w:sz="0" w:space="0" w:color="auto"/>
              </w:divBdr>
              <w:divsChild>
                <w:div w:id="1439985973">
                  <w:marLeft w:val="0"/>
                  <w:marRight w:val="0"/>
                  <w:marTop w:val="0"/>
                  <w:marBottom w:val="0"/>
                  <w:divBdr>
                    <w:top w:val="none" w:sz="0" w:space="0" w:color="auto"/>
                    <w:left w:val="none" w:sz="0" w:space="0" w:color="auto"/>
                    <w:bottom w:val="none" w:sz="0" w:space="0" w:color="auto"/>
                    <w:right w:val="none" w:sz="0" w:space="0" w:color="auto"/>
                  </w:divBdr>
                  <w:divsChild>
                    <w:div w:id="1404717570">
                      <w:marLeft w:val="0"/>
                      <w:marRight w:val="0"/>
                      <w:marTop w:val="150"/>
                      <w:marBottom w:val="0"/>
                      <w:divBdr>
                        <w:top w:val="none" w:sz="0" w:space="0" w:color="auto"/>
                        <w:left w:val="none" w:sz="0" w:space="0" w:color="auto"/>
                        <w:bottom w:val="none" w:sz="0" w:space="0" w:color="auto"/>
                        <w:right w:val="none" w:sz="0" w:space="0" w:color="auto"/>
                      </w:divBdr>
                      <w:divsChild>
                        <w:div w:id="73493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69191">
      <w:bodyDiv w:val="1"/>
      <w:marLeft w:val="0"/>
      <w:marRight w:val="0"/>
      <w:marTop w:val="0"/>
      <w:marBottom w:val="0"/>
      <w:divBdr>
        <w:top w:val="none" w:sz="0" w:space="0" w:color="auto"/>
        <w:left w:val="none" w:sz="0" w:space="0" w:color="auto"/>
        <w:bottom w:val="none" w:sz="0" w:space="0" w:color="auto"/>
        <w:right w:val="none" w:sz="0" w:space="0" w:color="auto"/>
      </w:divBdr>
      <w:divsChild>
        <w:div w:id="2123917591">
          <w:marLeft w:val="0"/>
          <w:marRight w:val="0"/>
          <w:marTop w:val="0"/>
          <w:marBottom w:val="0"/>
          <w:divBdr>
            <w:top w:val="none" w:sz="0" w:space="0" w:color="auto"/>
            <w:left w:val="none" w:sz="0" w:space="0" w:color="auto"/>
            <w:bottom w:val="none" w:sz="0" w:space="0" w:color="auto"/>
            <w:right w:val="none" w:sz="0" w:space="0" w:color="auto"/>
          </w:divBdr>
          <w:divsChild>
            <w:div w:id="11539157">
              <w:marLeft w:val="0"/>
              <w:marRight w:val="0"/>
              <w:marTop w:val="100"/>
              <w:marBottom w:val="100"/>
              <w:divBdr>
                <w:top w:val="none" w:sz="0" w:space="0" w:color="auto"/>
                <w:left w:val="none" w:sz="0" w:space="0" w:color="auto"/>
                <w:bottom w:val="none" w:sz="0" w:space="0" w:color="auto"/>
                <w:right w:val="none" w:sz="0" w:space="0" w:color="auto"/>
              </w:divBdr>
              <w:divsChild>
                <w:div w:id="1368945242">
                  <w:marLeft w:val="0"/>
                  <w:marRight w:val="0"/>
                  <w:marTop w:val="0"/>
                  <w:marBottom w:val="0"/>
                  <w:divBdr>
                    <w:top w:val="none" w:sz="0" w:space="0" w:color="auto"/>
                    <w:left w:val="none" w:sz="0" w:space="0" w:color="auto"/>
                    <w:bottom w:val="none" w:sz="0" w:space="0" w:color="auto"/>
                    <w:right w:val="none" w:sz="0" w:space="0" w:color="auto"/>
                  </w:divBdr>
                  <w:divsChild>
                    <w:div w:id="551233934">
                      <w:marLeft w:val="0"/>
                      <w:marRight w:val="0"/>
                      <w:marTop w:val="150"/>
                      <w:marBottom w:val="0"/>
                      <w:divBdr>
                        <w:top w:val="none" w:sz="0" w:space="0" w:color="auto"/>
                        <w:left w:val="none" w:sz="0" w:space="0" w:color="auto"/>
                        <w:bottom w:val="none" w:sz="0" w:space="0" w:color="auto"/>
                        <w:right w:val="none" w:sz="0" w:space="0" w:color="auto"/>
                      </w:divBdr>
                      <w:divsChild>
                        <w:div w:id="777457239">
                          <w:marLeft w:val="0"/>
                          <w:marRight w:val="0"/>
                          <w:marTop w:val="0"/>
                          <w:marBottom w:val="0"/>
                          <w:divBdr>
                            <w:top w:val="none" w:sz="0" w:space="0" w:color="auto"/>
                            <w:left w:val="none" w:sz="0" w:space="0" w:color="auto"/>
                            <w:bottom w:val="none" w:sz="0" w:space="0" w:color="auto"/>
                            <w:right w:val="none" w:sz="0" w:space="0" w:color="auto"/>
                          </w:divBdr>
                          <w:divsChild>
                            <w:div w:id="1256785434">
                              <w:marLeft w:val="0"/>
                              <w:marRight w:val="0"/>
                              <w:marTop w:val="0"/>
                              <w:marBottom w:val="0"/>
                              <w:divBdr>
                                <w:top w:val="none" w:sz="0" w:space="0" w:color="auto"/>
                                <w:left w:val="none" w:sz="0" w:space="0" w:color="auto"/>
                                <w:bottom w:val="none" w:sz="0" w:space="0" w:color="auto"/>
                                <w:right w:val="none" w:sz="0" w:space="0" w:color="auto"/>
                              </w:divBdr>
                              <w:divsChild>
                                <w:div w:id="11991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1418</Words>
  <Characters>8086</Characters>
  <Application>Microsoft Office Word</Application>
  <DocSecurity>0</DocSecurity>
  <Lines>67</Lines>
  <Paragraphs>18</Paragraphs>
  <ScaleCrop>false</ScaleCrop>
  <Company>Microsoft</Company>
  <LinksUpToDate>false</LinksUpToDate>
  <CharactersWithSpaces>9486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2015-11-04T00:15:00Z</dcterms:created>
  <dcterms:modified xsi:type="dcterms:W3CDTF">2015-11-04T00:18:00Z</dcterms:modified>
</cp:coreProperties>
</file>